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49" w:rsidRDefault="00A36249" w:rsidP="00ED2FA2">
      <w:pPr>
        <w:spacing w:after="0"/>
        <w:jc w:val="both"/>
      </w:pPr>
    </w:p>
    <w:p w:rsidR="00A36249" w:rsidRDefault="00A36249" w:rsidP="00ED2FA2">
      <w:pPr>
        <w:spacing w:after="0"/>
        <w:jc w:val="both"/>
      </w:pPr>
    </w:p>
    <w:p w:rsidR="00854004" w:rsidRPr="00854004" w:rsidRDefault="00854004" w:rsidP="00ED2FA2">
      <w:pPr>
        <w:spacing w:after="0"/>
        <w:ind w:left="1416"/>
        <w:jc w:val="both"/>
      </w:pPr>
      <w:r>
        <w:rPr>
          <w:rFonts w:ascii="Arial" w:hAnsi="Arial" w:cs="Arial"/>
          <w:b/>
          <w:sz w:val="32"/>
          <w:szCs w:val="32"/>
        </w:rPr>
        <w:t xml:space="preserve">    DURAK TEKSTİL</w:t>
      </w:r>
      <w:r>
        <w:t xml:space="preserve"> </w:t>
      </w:r>
      <w:r>
        <w:rPr>
          <w:rFonts w:ascii="Arial" w:hAnsi="Arial" w:cs="Arial"/>
          <w:b/>
          <w:sz w:val="32"/>
          <w:szCs w:val="32"/>
        </w:rPr>
        <w:t>ÇEVRE POLİTİKASI</w:t>
      </w:r>
    </w:p>
    <w:p w:rsidR="00854004" w:rsidRDefault="00854004" w:rsidP="00ED2FA2">
      <w:pPr>
        <w:jc w:val="both"/>
        <w:rPr>
          <w:rFonts w:ascii="Arial" w:eastAsia="Times New Roman" w:hAnsi="Arial" w:cs="Arial"/>
          <w:color w:val="4C4C4C"/>
          <w:sz w:val="26"/>
          <w:szCs w:val="26"/>
          <w:lang w:eastAsia="tr-TR"/>
        </w:rPr>
      </w:pPr>
    </w:p>
    <w:p w:rsidR="004A4F07" w:rsidRPr="00ED2FA2" w:rsidRDefault="00854004" w:rsidP="00ED2FA2">
      <w:pPr>
        <w:pStyle w:val="ListeParagraf"/>
        <w:spacing w:line="360" w:lineRule="auto"/>
        <w:ind w:left="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Durak Tekstil Tic. ve San. A.Ş</w:t>
      </w:r>
      <w:proofErr w:type="gramStart"/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.,</w:t>
      </w:r>
      <w:proofErr w:type="gramEnd"/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kaliteli ürün ve hizmet üretirken, topluma karşı taşıdığı sorumluluk duygusu ile doğal çevrenin korunmasını amaç edinmiştir.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</w:t>
      </w:r>
    </w:p>
    <w:p w:rsidR="004A4F07" w:rsidRPr="00ED2FA2" w:rsidRDefault="004A4F07" w:rsidP="00ED2FA2">
      <w:pPr>
        <w:pStyle w:val="ListeParagraf"/>
        <w:spacing w:line="360" w:lineRule="auto"/>
        <w:ind w:left="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</w:p>
    <w:p w:rsidR="00ED2FA2" w:rsidRPr="00ED2FA2" w:rsidRDefault="00ED2FA2" w:rsidP="00ED2FA2">
      <w:pPr>
        <w:pStyle w:val="ListeParagraf"/>
        <w:spacing w:line="360" w:lineRule="auto"/>
        <w:ind w:left="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Bu amaca ulaşmak için;</w:t>
      </w:r>
    </w:p>
    <w:p w:rsidR="00ED2FA2" w:rsidRPr="00ED2FA2" w:rsidRDefault="00ED2FA2" w:rsidP="00ED2FA2">
      <w:pPr>
        <w:pStyle w:val="ListeParagraf"/>
        <w:spacing w:line="360" w:lineRule="auto"/>
        <w:ind w:left="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</w:p>
    <w:p w:rsidR="00854004" w:rsidRPr="00ED2FA2" w:rsidRDefault="00984439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Yürürlükte olan tüm çevre mevzuatlarını takip edip,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uyum sağla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yıp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, 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bize yüklediği 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sorumlulukları yerine getirmeyi,</w:t>
      </w:r>
    </w:p>
    <w:p w:rsidR="004B7C21" w:rsidRPr="00ED2FA2" w:rsidRDefault="00854004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Ürettiği</w:t>
      </w:r>
      <w:r w:rsidR="00984439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miz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ürünlerde ve tüm süreçlerde çevreye olan o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lumsuz etkileri en aza indirmeyi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</w:t>
      </w:r>
    </w:p>
    <w:p w:rsidR="00854004" w:rsidRPr="00ED2FA2" w:rsidRDefault="004B7C21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Yeraltı 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kaynaklarını dikkatli kullanmayı,</w:t>
      </w:r>
    </w:p>
    <w:p w:rsidR="004B7C21" w:rsidRPr="00ED2FA2" w:rsidRDefault="009D4E3C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tr-TR"/>
        </w:rPr>
        <w:t>Atık suların arıtıldıktan sonra</w:t>
      </w:r>
      <w:r w:rsidR="004B7C21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belediye kanalizasyo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nuna verilmesine özen göstermeyi,</w:t>
      </w:r>
    </w:p>
    <w:p w:rsidR="00854004" w:rsidRPr="00ED2FA2" w:rsidRDefault="00984439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Tehlikesiz atıklar için a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tıkları kaynağında önleme, azaltma, tekrar kullanma, geri dönüştürme ve bertaraf etme şeklinde olan sıf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ır atık hiyerarşisini uygulamayı</w:t>
      </w:r>
      <w:r w:rsidR="005D7E3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ve çalışanlara sıfır atık 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bilgilendirme eğitimleri verm</w:t>
      </w:r>
      <w:bookmarkStart w:id="0" w:name="_GoBack"/>
      <w:bookmarkEnd w:id="0"/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eyi,</w:t>
      </w:r>
    </w:p>
    <w:p w:rsidR="004B7C21" w:rsidRPr="00ED2FA2" w:rsidRDefault="00387EDC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Tehlikeli atıkların lisanslı atık geri dönüşüm/bertaraf firm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alarına gönderilmesini sağlamayı,</w:t>
      </w:r>
    </w:p>
    <w:p w:rsidR="004B7C21" w:rsidRPr="00ED2FA2" w:rsidRDefault="004B7C21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Kimyasalların kısıtlı madde listesine göre değerlendi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rip takibini yapmayı,</w:t>
      </w:r>
    </w:p>
    <w:p w:rsidR="00854004" w:rsidRPr="00ED2FA2" w:rsidRDefault="00984439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Çalışanlara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çevreyle ilgili bilinçlendirme eğitimleri vererek onları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n çevre 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bilincini artırmayı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,</w:t>
      </w:r>
    </w:p>
    <w:p w:rsidR="00854004" w:rsidRPr="00ED2FA2" w:rsidRDefault="00854004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Çevresel performansı sürekli olarak geliştirerek do</w:t>
      </w:r>
      <w:r w:rsidR="004B7C21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ğal kaynak kullanımını azaltıp yenilenebi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lir enerji kaynaklarına yönelmeyi</w:t>
      </w:r>
      <w:r w:rsidR="004B7C21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,</w:t>
      </w:r>
    </w:p>
    <w:p w:rsidR="00ED2FA2" w:rsidRPr="00ED2FA2" w:rsidRDefault="00ED2FA2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Çevresel a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maç ve hedefleri </w:t>
      </w:r>
      <w:r w:rsidR="004A4F0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periyodik olarak gözden geçirmeyi</w:t>
      </w:r>
      <w:r w:rsidR="00854004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ve bu amaç ve hedeflere ulaşmak için yeterli kaynakların (bilgi, uzman ve ekonomik kaynaklar) teminin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i sağlamayı,</w:t>
      </w:r>
    </w:p>
    <w:p w:rsidR="00ED2FA2" w:rsidRPr="00ED2FA2" w:rsidRDefault="00ED2FA2" w:rsidP="00ED2FA2">
      <w:pPr>
        <w:pStyle w:val="ListeParagraf"/>
        <w:numPr>
          <w:ilvl w:val="0"/>
          <w:numId w:val="6"/>
        </w:numPr>
        <w:spacing w:line="360" w:lineRule="auto"/>
        <w:ind w:left="0" w:hanging="18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Çevre Politikamızı çalışanlarımıza, müşterilerimize, tedarikçilerimize, tüm ilgili taraflara duyurmayı ve 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>açık tutmayı taahhüt ederiz.</w:t>
      </w:r>
    </w:p>
    <w:p w:rsidR="00854004" w:rsidRPr="00ED2FA2" w:rsidRDefault="00854004" w:rsidP="00ED2FA2">
      <w:pPr>
        <w:pStyle w:val="ListeParagraf"/>
        <w:spacing w:line="276" w:lineRule="auto"/>
        <w:ind w:left="36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</w:p>
    <w:p w:rsidR="00854004" w:rsidRPr="00ED2FA2" w:rsidRDefault="00854004" w:rsidP="00ED2FA2">
      <w:pPr>
        <w:pStyle w:val="ListeParagraf"/>
        <w:spacing w:line="276" w:lineRule="auto"/>
        <w:ind w:left="360"/>
        <w:jc w:val="both"/>
        <w:rPr>
          <w:rFonts w:ascii="Arial" w:eastAsia="Times New Roman" w:hAnsi="Arial" w:cs="Arial"/>
          <w:color w:val="4C4C4C"/>
          <w:sz w:val="24"/>
          <w:szCs w:val="24"/>
          <w:lang w:eastAsia="tr-TR"/>
        </w:rPr>
      </w:pP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ab/>
        <w:t xml:space="preserve">                   </w:t>
      </w:r>
      <w:r w:rsidR="00D77FD7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 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</w:t>
      </w:r>
      <w:r w:rsidR="00FB2E56"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    </w:t>
      </w:r>
      <w:r w:rsidRPr="00ED2FA2">
        <w:rPr>
          <w:rFonts w:ascii="Arial" w:eastAsia="Times New Roman" w:hAnsi="Arial" w:cs="Arial"/>
          <w:color w:val="4C4C4C"/>
          <w:sz w:val="24"/>
          <w:szCs w:val="24"/>
          <w:lang w:eastAsia="tr-TR"/>
        </w:rPr>
        <w:t xml:space="preserve">İCRA KURULU </w:t>
      </w:r>
    </w:p>
    <w:p w:rsidR="00485854" w:rsidRDefault="00854004" w:rsidP="00ED2FA2">
      <w:pPr>
        <w:tabs>
          <w:tab w:val="left" w:pos="5172"/>
        </w:tabs>
        <w:jc w:val="both"/>
        <w:rPr>
          <w:lang w:eastAsia="tr-TR"/>
        </w:rPr>
      </w:pPr>
      <w:r>
        <w:rPr>
          <w:lang w:eastAsia="tr-TR"/>
        </w:rPr>
        <w:tab/>
      </w:r>
    </w:p>
    <w:sectPr w:rsidR="00485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50" w:rsidRDefault="001D4E50" w:rsidP="00A36249">
      <w:pPr>
        <w:spacing w:after="0" w:line="240" w:lineRule="auto"/>
      </w:pPr>
      <w:r>
        <w:separator/>
      </w:r>
    </w:p>
  </w:endnote>
  <w:endnote w:type="continuationSeparator" w:id="0">
    <w:p w:rsidR="001D4E50" w:rsidRDefault="001D4E50" w:rsidP="00A3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49" w:rsidRDefault="00A36249" w:rsidP="00A36249">
    <w:pPr>
      <w:pStyle w:val="AltBilgi"/>
    </w:pPr>
    <w:r>
      <w:t>DT-PO.0</w:t>
    </w:r>
    <w:r w:rsidR="00DF4D6F">
      <w:t>5</w:t>
    </w:r>
    <w:r>
      <w:ptab w:relativeTo="margin" w:alignment="center" w:leader="none"/>
    </w:r>
    <w:r>
      <w:ptab w:relativeTo="margin" w:alignment="right" w:leader="none"/>
    </w:r>
    <w:proofErr w:type="gramStart"/>
    <w:r>
      <w:t>Rev.No</w:t>
    </w:r>
    <w:proofErr w:type="gramEnd"/>
    <w:r>
      <w:t>:0</w:t>
    </w:r>
    <w:r w:rsidR="00300ADA">
      <w:t>1</w:t>
    </w:r>
    <w:r>
      <w:t>-</w:t>
    </w:r>
    <w:r w:rsidR="00300ADA">
      <w:t>08/21</w:t>
    </w:r>
  </w:p>
  <w:p w:rsidR="00A36249" w:rsidRPr="00A36249" w:rsidRDefault="00A36249" w:rsidP="00A362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50" w:rsidRDefault="001D4E50" w:rsidP="00A36249">
      <w:pPr>
        <w:spacing w:after="0" w:line="240" w:lineRule="auto"/>
      </w:pPr>
      <w:r>
        <w:separator/>
      </w:r>
    </w:p>
  </w:footnote>
  <w:footnote w:type="continuationSeparator" w:id="0">
    <w:p w:rsidR="001D4E50" w:rsidRDefault="001D4E50" w:rsidP="00A3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49" w:rsidRDefault="00A36249">
    <w:pPr>
      <w:pStyle w:val="stBilgi"/>
    </w:pPr>
    <w:r>
      <w:rPr>
        <w:rFonts w:ascii="Times New Roman" w:eastAsiaTheme="minorEastAsia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72B91D3" wp14:editId="0D864497">
          <wp:simplePos x="0" y="0"/>
          <wp:positionH relativeFrom="column">
            <wp:posOffset>-182880</wp:posOffset>
          </wp:positionH>
          <wp:positionV relativeFrom="paragraph">
            <wp:posOffset>-635</wp:posOffset>
          </wp:positionV>
          <wp:extent cx="1470660" cy="733425"/>
          <wp:effectExtent l="0" t="0" r="0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CF5"/>
    <w:multiLevelType w:val="hybridMultilevel"/>
    <w:tmpl w:val="2EFCBF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A4D9F"/>
    <w:multiLevelType w:val="multilevel"/>
    <w:tmpl w:val="2EE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07321A"/>
    <w:multiLevelType w:val="hybridMultilevel"/>
    <w:tmpl w:val="85B2A5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04D72"/>
    <w:multiLevelType w:val="multilevel"/>
    <w:tmpl w:val="8A0C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128A2"/>
    <w:multiLevelType w:val="hybridMultilevel"/>
    <w:tmpl w:val="45600086"/>
    <w:lvl w:ilvl="0" w:tplc="EFAAF3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1C"/>
    <w:rsid w:val="00035272"/>
    <w:rsid w:val="00117713"/>
    <w:rsid w:val="001418DA"/>
    <w:rsid w:val="00192B64"/>
    <w:rsid w:val="001D4E50"/>
    <w:rsid w:val="002611E8"/>
    <w:rsid w:val="002F67F8"/>
    <w:rsid w:val="00300ADA"/>
    <w:rsid w:val="00350A41"/>
    <w:rsid w:val="00387EDC"/>
    <w:rsid w:val="00485854"/>
    <w:rsid w:val="00497C3A"/>
    <w:rsid w:val="004A4F07"/>
    <w:rsid w:val="004B7C21"/>
    <w:rsid w:val="00531BED"/>
    <w:rsid w:val="005D7E37"/>
    <w:rsid w:val="00740A3D"/>
    <w:rsid w:val="007F707F"/>
    <w:rsid w:val="00854004"/>
    <w:rsid w:val="00940A80"/>
    <w:rsid w:val="00984439"/>
    <w:rsid w:val="009D4E3C"/>
    <w:rsid w:val="009D761C"/>
    <w:rsid w:val="00A36249"/>
    <w:rsid w:val="00C05029"/>
    <w:rsid w:val="00D77FD7"/>
    <w:rsid w:val="00DF4D6F"/>
    <w:rsid w:val="00ED2FA2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EF6F"/>
  <w15:chartTrackingRefBased/>
  <w15:docId w15:val="{D7440834-E0A2-411F-A8C3-EACC23C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0A8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27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249"/>
  </w:style>
  <w:style w:type="paragraph" w:styleId="AltBilgi">
    <w:name w:val="footer"/>
    <w:basedOn w:val="Normal"/>
    <w:link w:val="AltBilgiChar"/>
    <w:uiPriority w:val="99"/>
    <w:unhideWhenUsed/>
    <w:rsid w:val="00A3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AYSAN</dc:creator>
  <cp:keywords/>
  <dc:description/>
  <cp:lastModifiedBy>Mehmet Ercan EVRAN</cp:lastModifiedBy>
  <cp:revision>17</cp:revision>
  <cp:lastPrinted>2018-04-17T07:28:00Z</cp:lastPrinted>
  <dcterms:created xsi:type="dcterms:W3CDTF">2018-05-21T14:43:00Z</dcterms:created>
  <dcterms:modified xsi:type="dcterms:W3CDTF">2024-05-13T12:48:00Z</dcterms:modified>
</cp:coreProperties>
</file>